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FF201" w14:textId="6F5A3717" w:rsidR="00C60819" w:rsidRDefault="00C60819" w:rsidP="00C60819">
      <w:pPr>
        <w:pStyle w:val="3GPPHeader"/>
        <w:rPr>
          <w:lang w:val="en-US"/>
        </w:rPr>
      </w:pPr>
      <w:r>
        <w:rPr>
          <w:lang w:val="en-US"/>
        </w:rPr>
        <w:t>3GPP TSG-RAN WG4 Meeting #116-bis</w:t>
      </w:r>
      <w:r>
        <w:rPr>
          <w:lang w:val="en-US"/>
        </w:rPr>
        <w:tab/>
        <w:t>R4-</w:t>
      </w:r>
      <w:r w:rsidR="00DC6DA5" w:rsidRPr="00DC6DA5">
        <w:rPr>
          <w:lang w:val="en-US"/>
        </w:rPr>
        <w:t>2514398</w:t>
      </w:r>
    </w:p>
    <w:p w14:paraId="7933FD61" w14:textId="77777777" w:rsidR="00C60819" w:rsidRDefault="00C60819" w:rsidP="00C60819">
      <w:pPr>
        <w:pStyle w:val="3GPPHeader"/>
        <w:rPr>
          <w:lang w:val="en-US"/>
        </w:rPr>
      </w:pPr>
      <w:r>
        <w:rPr>
          <w:lang w:val="en-US"/>
        </w:rPr>
        <w:t>Prague, CZ, October 13 – 17, 2025</w:t>
      </w:r>
    </w:p>
    <w:p w14:paraId="51174B11" w14:textId="37DDF623" w:rsidR="00AC0639" w:rsidRDefault="00AC0639" w:rsidP="00AC0639">
      <w:pPr>
        <w:pStyle w:val="3GPPHeader"/>
      </w:pPr>
      <w:r>
        <w:t>Agenda Item:</w:t>
      </w:r>
      <w:r>
        <w:tab/>
      </w:r>
      <w:r w:rsidR="00C60819" w:rsidRPr="00C60819">
        <w:t>6.16.3</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515C315"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3B58A8">
        <w:t>performance</w:t>
      </w:r>
      <w:r w:rsidR="00982E70">
        <w:t xml:space="preserv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8E2FD58" w14:textId="42005D10" w:rsidR="00A157CA" w:rsidRDefault="005F5A92" w:rsidP="00D05EC8">
      <w:pPr>
        <w:jc w:val="both"/>
        <w:rPr>
          <w:lang w:val="en-US"/>
        </w:rPr>
      </w:pPr>
      <w:bookmarkStart w:id="0" w:name="_Hlk127303950"/>
      <w:r w:rsidRPr="00E97B66">
        <w:t xml:space="preserve">In this paper, we </w:t>
      </w:r>
      <w:r w:rsidR="00D05EC8">
        <w:t xml:space="preserve">further discuss </w:t>
      </w:r>
      <w:r w:rsidRPr="00E97B66">
        <w:t xml:space="preserve">the issues </w:t>
      </w:r>
      <w:r w:rsidR="00C60819">
        <w:t>related to</w:t>
      </w:r>
      <w:r w:rsidRPr="00E97B66">
        <w:t xml:space="preserve"> RRM </w:t>
      </w:r>
      <w:r w:rsidR="00C60819">
        <w:t>perf</w:t>
      </w:r>
      <w:r w:rsidRPr="00E97B66">
        <w:t xml:space="preserve"> part</w:t>
      </w:r>
      <w:r w:rsidR="00C60819">
        <w:t xml:space="preserve"> for R19 LPWUS</w:t>
      </w:r>
      <w:r w:rsidRPr="00E97B66">
        <w:t xml:space="preserve"> and provide our view. </w:t>
      </w:r>
      <w:r w:rsidR="00D05EC8">
        <w:t xml:space="preserve">The achieved agreements in the last meeting are captured in the WF </w:t>
      </w:r>
      <w:r w:rsidR="00D05EC8">
        <w:fldChar w:fldCharType="begin"/>
      </w:r>
      <w:r w:rsidR="00D05EC8">
        <w:instrText xml:space="preserve"> REF _Ref178035072 \r \h  \* MERGEFORMAT </w:instrText>
      </w:r>
      <w:r w:rsidR="00D05EC8">
        <w:fldChar w:fldCharType="separate"/>
      </w:r>
      <w:r w:rsidR="00D05EC8">
        <w:t>[1]</w:t>
      </w:r>
      <w:r w:rsidR="00D05EC8">
        <w:fldChar w:fldCharType="end"/>
      </w:r>
      <w:r w:rsidR="00D05EC8">
        <w:t>.</w:t>
      </w:r>
      <w:r w:rsidR="00D05EC8">
        <w:rPr>
          <w:lang w:val="en-US"/>
        </w:rPr>
        <w:t xml:space="preserve"> </w:t>
      </w:r>
    </w:p>
    <w:bookmarkEnd w:id="0"/>
    <w:p w14:paraId="189D787A" w14:textId="673CAEE0" w:rsidR="00D05EC8" w:rsidRPr="00C86DA4" w:rsidRDefault="006913F6" w:rsidP="00C86DA4">
      <w:pPr>
        <w:pStyle w:val="Heading1"/>
        <w:numPr>
          <w:ilvl w:val="0"/>
          <w:numId w:val="3"/>
        </w:numPr>
        <w:rPr>
          <w:lang w:val="en-US"/>
        </w:rPr>
      </w:pPr>
      <w:r w:rsidRPr="009011F0">
        <w:rPr>
          <w:lang w:val="en-US"/>
        </w:rPr>
        <w:t>Discussion</w:t>
      </w:r>
    </w:p>
    <w:p w14:paraId="24C4A85D" w14:textId="1C89729C" w:rsidR="00C22565" w:rsidRPr="00C86DA4" w:rsidRDefault="00081710" w:rsidP="00C86DA4">
      <w:pPr>
        <w:pStyle w:val="Heading2"/>
        <w:numPr>
          <w:ilvl w:val="1"/>
          <w:numId w:val="36"/>
        </w:numPr>
      </w:pPr>
      <w:r>
        <w:t xml:space="preserve">Testability </w:t>
      </w:r>
    </w:p>
    <w:p w14:paraId="5294C583" w14:textId="355BC004" w:rsidR="00081710" w:rsidRDefault="00081710" w:rsidP="0082461F">
      <w:pPr>
        <w:jc w:val="both"/>
      </w:pPr>
      <w:r>
        <w:t>The RRM core requirements for LPWUS are defined in I</w:t>
      </w:r>
      <w:r w:rsidR="00E631F5">
        <w:t>dle</w:t>
      </w:r>
      <w:r>
        <w:t xml:space="preserve"> mode and are focused on two scenarios when RRM measurements are fully offloaded to LR (Case#1) and RRM measurements are relaxed (Case#3). These requirements include:</w:t>
      </w:r>
    </w:p>
    <w:p w14:paraId="442A1F2C" w14:textId="5F95AFD3" w:rsidR="00081710" w:rsidRDefault="00081710" w:rsidP="00081710">
      <w:pPr>
        <w:pStyle w:val="ListParagraph"/>
        <w:numPr>
          <w:ilvl w:val="0"/>
          <w:numId w:val="99"/>
        </w:numPr>
        <w:jc w:val="both"/>
      </w:pPr>
      <w:r>
        <w:t>Serving cell measurements by LR (Case#1)</w:t>
      </w:r>
    </w:p>
    <w:p w14:paraId="40AA4584" w14:textId="75833E05" w:rsidR="00081710" w:rsidRDefault="00081710" w:rsidP="00081710">
      <w:pPr>
        <w:pStyle w:val="ListParagraph"/>
        <w:numPr>
          <w:ilvl w:val="0"/>
          <w:numId w:val="99"/>
        </w:numPr>
        <w:spacing w:line="256" w:lineRule="auto"/>
        <w:jc w:val="both"/>
      </w:pPr>
      <w:r>
        <w:t>Serving and neighbour cell measurement relaxation by MR (Case#</w:t>
      </w:r>
      <w:r w:rsidR="001039B7">
        <w:t>3</w:t>
      </w:r>
      <w:r>
        <w:t>)</w:t>
      </w:r>
    </w:p>
    <w:p w14:paraId="1E98F6D9" w14:textId="00BD6808" w:rsidR="00081710" w:rsidRDefault="00E631F5" w:rsidP="00081710">
      <w:pPr>
        <w:pStyle w:val="ListParagraph"/>
        <w:numPr>
          <w:ilvl w:val="0"/>
          <w:numId w:val="99"/>
        </w:numPr>
        <w:jc w:val="both"/>
      </w:pPr>
      <w:r>
        <w:t>E</w:t>
      </w:r>
      <w:r w:rsidR="00081710">
        <w:t>valuation</w:t>
      </w:r>
      <w:r>
        <w:t xml:space="preserve"> requirements for Entry/Exit to different cases</w:t>
      </w:r>
    </w:p>
    <w:p w14:paraId="02FDE4D7" w14:textId="4BB43C65" w:rsidR="0082461F" w:rsidRDefault="00081710" w:rsidP="0082461F">
      <w:pPr>
        <w:jc w:val="both"/>
      </w:pPr>
      <w:r>
        <w:t>One of the testability challenges in IDLE mode is that UE does not report</w:t>
      </w:r>
      <w:r w:rsidR="00C60819">
        <w:t xml:space="preserve"> the</w:t>
      </w:r>
      <w:r>
        <w:t xml:space="preserve"> measurement</w:t>
      </w:r>
      <w:r w:rsidR="00C60819">
        <w:t xml:space="preserve"> results</w:t>
      </w:r>
      <w:r>
        <w:t xml:space="preserve"> to the NW</w:t>
      </w:r>
      <w:r w:rsidR="00C60819">
        <w:t xml:space="preserve"> and t</w:t>
      </w:r>
      <w:r>
        <w:t>herefore, it is not easy to verify whether UE is meeting the requirements. In fact, NW does not know whether UE is operating under Case#1 or Case#3</w:t>
      </w:r>
      <w:r w:rsidR="00E631F5">
        <w:t xml:space="preserve"> either</w:t>
      </w:r>
      <w:r>
        <w:t xml:space="preserve">. Testing the </w:t>
      </w:r>
      <w:r w:rsidR="00E631F5">
        <w:t>e</w:t>
      </w:r>
      <w:r w:rsidR="00E631F5" w:rsidRPr="00E631F5">
        <w:t xml:space="preserve">valuation requirements </w:t>
      </w:r>
      <w:r w:rsidR="00E631F5">
        <w:t xml:space="preserve">for LR/MR </w:t>
      </w:r>
      <w:r>
        <w:t xml:space="preserve">switching </w:t>
      </w:r>
      <w:r w:rsidR="00C60819">
        <w:t xml:space="preserve">conditions </w:t>
      </w:r>
      <w:r>
        <w:t>between the cases (i.e., entry/exit</w:t>
      </w:r>
      <w:r w:rsidR="00C60819">
        <w:t xml:space="preserve"> conditions</w:t>
      </w:r>
      <w:r>
        <w:t>) cannot be verified without</w:t>
      </w:r>
      <w:r w:rsidR="00E631F5">
        <w:t xml:space="preserve"> </w:t>
      </w:r>
      <w:proofErr w:type="gramStart"/>
      <w:r w:rsidR="00C60819">
        <w:t xml:space="preserve">a </w:t>
      </w:r>
      <w:r w:rsidR="00E631F5">
        <w:t>feedback</w:t>
      </w:r>
      <w:proofErr w:type="gramEnd"/>
      <w:r>
        <w:t xml:space="preserve"> from the UE</w:t>
      </w:r>
      <w:r w:rsidR="00E631F5">
        <w:t xml:space="preserve"> side</w:t>
      </w:r>
      <w:r>
        <w:t xml:space="preserve">. Although the triggering of the switching can be configured based on </w:t>
      </w:r>
      <w:r w:rsidR="00C60819">
        <w:t xml:space="preserve">the </w:t>
      </w:r>
      <w:r>
        <w:t xml:space="preserve">power level of the TE, the test cannot verify </w:t>
      </w:r>
      <w:r w:rsidR="00C60819">
        <w:t xml:space="preserve">whether </w:t>
      </w:r>
      <w:r>
        <w:t xml:space="preserve">the UE </w:t>
      </w:r>
      <w:r w:rsidR="00C60819">
        <w:t xml:space="preserve">can </w:t>
      </w:r>
      <w:r>
        <w:t>m</w:t>
      </w:r>
      <w:r w:rsidR="00C60819">
        <w:t>e</w:t>
      </w:r>
      <w:r>
        <w:t xml:space="preserve">et the evaluation requirement for the switching. </w:t>
      </w:r>
    </w:p>
    <w:p w14:paraId="14C22707" w14:textId="602F8A11" w:rsidR="00C22565" w:rsidRDefault="00C22565" w:rsidP="00031E07">
      <w:pPr>
        <w:jc w:val="both"/>
        <w:rPr>
          <w:b/>
          <w:bCs/>
        </w:rPr>
      </w:pPr>
      <w:r w:rsidRPr="00C22565">
        <w:rPr>
          <w:b/>
          <w:bCs/>
        </w:rPr>
        <w:t xml:space="preserve">Proposal 1: </w:t>
      </w:r>
      <w:r w:rsidR="00081710">
        <w:rPr>
          <w:b/>
          <w:bCs/>
        </w:rPr>
        <w:t xml:space="preserve">Not to define test cases for </w:t>
      </w:r>
      <w:r w:rsidR="00E631F5">
        <w:rPr>
          <w:b/>
          <w:bCs/>
        </w:rPr>
        <w:t>the e</w:t>
      </w:r>
      <w:r w:rsidR="00E631F5" w:rsidRPr="00E631F5">
        <w:rPr>
          <w:b/>
          <w:bCs/>
        </w:rPr>
        <w:t xml:space="preserve">valuation requirements </w:t>
      </w:r>
      <w:r w:rsidR="00E631F5">
        <w:rPr>
          <w:b/>
          <w:bCs/>
        </w:rPr>
        <w:t>for</w:t>
      </w:r>
      <w:r w:rsidR="00E631F5" w:rsidRPr="00E631F5">
        <w:rPr>
          <w:b/>
          <w:bCs/>
        </w:rPr>
        <w:t xml:space="preserve"> Entry/Exit </w:t>
      </w:r>
      <w:r w:rsidR="00E631F5">
        <w:rPr>
          <w:b/>
          <w:bCs/>
        </w:rPr>
        <w:t>between</w:t>
      </w:r>
      <w:r w:rsidR="00E631F5" w:rsidRPr="00E631F5">
        <w:rPr>
          <w:b/>
          <w:bCs/>
        </w:rPr>
        <w:t xml:space="preserve"> different cases</w:t>
      </w:r>
      <w:r w:rsidR="00E631F5">
        <w:rPr>
          <w:b/>
          <w:bCs/>
        </w:rPr>
        <w:t xml:space="preserve"> (</w:t>
      </w:r>
      <w:r w:rsidR="00081710">
        <w:rPr>
          <w:b/>
          <w:bCs/>
        </w:rPr>
        <w:t>Case#1 and Case#3</w:t>
      </w:r>
      <w:r w:rsidR="00E631F5">
        <w:rPr>
          <w:b/>
          <w:bCs/>
        </w:rPr>
        <w:t>).</w:t>
      </w:r>
    </w:p>
    <w:p w14:paraId="16452534" w14:textId="6B05506E" w:rsidR="0011545D" w:rsidRPr="00081710" w:rsidRDefault="0011545D" w:rsidP="000628CD">
      <w:pPr>
        <w:jc w:val="both"/>
      </w:pPr>
    </w:p>
    <w:p w14:paraId="743CC951" w14:textId="5605FA3A" w:rsidR="00081710" w:rsidRPr="00081710" w:rsidRDefault="00081710" w:rsidP="000628CD">
      <w:pPr>
        <w:jc w:val="both"/>
      </w:pPr>
      <w:r>
        <w:t>Similarly testing serving cell measurements by LR</w:t>
      </w:r>
      <w:r w:rsidR="00E631F5">
        <w:t xml:space="preserve"> </w:t>
      </w:r>
      <w:r>
        <w:t>in Idle mode</w:t>
      </w:r>
      <w:r w:rsidR="00E631F5">
        <w:t xml:space="preserve"> (i.e., Case#1)</w:t>
      </w:r>
      <w:r>
        <w:t>, cannot be verified if UE does not report these measurements</w:t>
      </w:r>
      <w:r w:rsidR="00E631F5">
        <w:t xml:space="preserve"> back</w:t>
      </w:r>
      <w:r>
        <w:t>. Therefore, RAN4 not to define test cases for RRM measurements in Case#1.</w:t>
      </w:r>
    </w:p>
    <w:p w14:paraId="795DF890" w14:textId="75082391" w:rsidR="00081710" w:rsidRDefault="00081710" w:rsidP="00081710">
      <w:pPr>
        <w:jc w:val="both"/>
        <w:rPr>
          <w:b/>
          <w:bCs/>
        </w:rPr>
      </w:pPr>
      <w:r>
        <w:rPr>
          <w:b/>
          <w:bCs/>
        </w:rPr>
        <w:t xml:space="preserve">Proposal 2: </w:t>
      </w:r>
      <w:r w:rsidRPr="00081710">
        <w:rPr>
          <w:b/>
          <w:bCs/>
        </w:rPr>
        <w:t>RAN4 not to define test cases for RRM measurements</w:t>
      </w:r>
      <w:r w:rsidR="00E631F5">
        <w:rPr>
          <w:b/>
          <w:bCs/>
        </w:rPr>
        <w:t xml:space="preserve"> requirements </w:t>
      </w:r>
      <w:r w:rsidRPr="00081710">
        <w:rPr>
          <w:b/>
          <w:bCs/>
        </w:rPr>
        <w:t>in Case#1.</w:t>
      </w:r>
    </w:p>
    <w:p w14:paraId="216BCD6F" w14:textId="77777777" w:rsidR="00E631F5" w:rsidRDefault="00E631F5" w:rsidP="00081710">
      <w:pPr>
        <w:jc w:val="both"/>
        <w:rPr>
          <w:b/>
          <w:bCs/>
        </w:rPr>
      </w:pPr>
    </w:p>
    <w:p w14:paraId="777208C5" w14:textId="3A250D16" w:rsidR="00081710" w:rsidRDefault="00081710" w:rsidP="00081710">
      <w:pPr>
        <w:jc w:val="both"/>
      </w:pPr>
      <w:r w:rsidRPr="00081710">
        <w:t>On the other hand</w:t>
      </w:r>
      <w:r>
        <w:t xml:space="preserve">, </w:t>
      </w:r>
      <w:r w:rsidR="00C60819">
        <w:t xml:space="preserve">for </w:t>
      </w:r>
      <w:r>
        <w:t>serving and neighbour cell measurement relaxation by MR in Idle mode</w:t>
      </w:r>
      <w:r w:rsidR="00E631F5">
        <w:t xml:space="preserve"> (Case#3)</w:t>
      </w:r>
      <w:r>
        <w:t xml:space="preserve">, it is noticed that in </w:t>
      </w:r>
      <w:r w:rsidRPr="00081710">
        <w:t xml:space="preserve">Rel-16 UE power saving WI, a few test cases were introduced to verify the cell reselection </w:t>
      </w:r>
      <w:r w:rsidRPr="00081710">
        <w:lastRenderedPageBreak/>
        <w:t xml:space="preserve">performance when UE satisfies a particular relaxed measurement </w:t>
      </w:r>
      <w:r w:rsidR="00E631F5" w:rsidRPr="00081710">
        <w:t>criterion</w:t>
      </w:r>
      <w:r>
        <w:t>. Therefore, RAN4 to discuss whether the same principle can be applied for Case#3 (RRM relaxation).</w:t>
      </w:r>
      <w:r w:rsidR="00E631F5">
        <w:t xml:space="preserve"> </w:t>
      </w:r>
    </w:p>
    <w:p w14:paraId="21740BB6" w14:textId="0C42554B" w:rsidR="00081710" w:rsidRDefault="00081710" w:rsidP="00081710">
      <w:pPr>
        <w:jc w:val="both"/>
        <w:rPr>
          <w:b/>
          <w:bCs/>
        </w:rPr>
      </w:pPr>
      <w:r>
        <w:rPr>
          <w:b/>
          <w:bCs/>
        </w:rPr>
        <w:t xml:space="preserve">Proposal 3: </w:t>
      </w:r>
      <w:r w:rsidRPr="00081710">
        <w:rPr>
          <w:b/>
          <w:bCs/>
        </w:rPr>
        <w:t xml:space="preserve">RAN4 to discuss whether Rel-16 </w:t>
      </w:r>
      <w:r>
        <w:rPr>
          <w:b/>
          <w:bCs/>
        </w:rPr>
        <w:t xml:space="preserve">test cases for RRM relaxation based on cell reselection </w:t>
      </w:r>
      <w:r w:rsidRPr="00081710">
        <w:rPr>
          <w:b/>
          <w:bCs/>
        </w:rPr>
        <w:t>can be applied for Case#3.</w:t>
      </w:r>
    </w:p>
    <w:p w14:paraId="4F5D4CFD" w14:textId="77777777" w:rsidR="00081710" w:rsidRDefault="00081710" w:rsidP="00081710">
      <w:pPr>
        <w:jc w:val="both"/>
      </w:pPr>
    </w:p>
    <w:p w14:paraId="2B2A3404" w14:textId="6491669E" w:rsidR="00E631F5" w:rsidRDefault="00E631F5" w:rsidP="00081710">
      <w:pPr>
        <w:jc w:val="both"/>
      </w:pPr>
      <w:r>
        <w:t>Even if such test cases are defined for Case#3, it is still not possible to verify whether UE is performing the measurements according to the new relaxation requirements defined in R19 LPWUS or without relaxation requirements. In both cases UE will pass the test (i.e., with or without relaxation) as the reported measurements are considered valid. Therefore, in our view, the test case will be redundant and does not actually prove whether the UE is following the requirements.</w:t>
      </w:r>
    </w:p>
    <w:p w14:paraId="775C1B43" w14:textId="4A09D1FD" w:rsidR="00E631F5" w:rsidRDefault="00E631F5" w:rsidP="00E631F5">
      <w:pPr>
        <w:jc w:val="both"/>
        <w:rPr>
          <w:b/>
          <w:bCs/>
        </w:rPr>
      </w:pPr>
      <w:r>
        <w:rPr>
          <w:b/>
          <w:bCs/>
        </w:rPr>
        <w:t xml:space="preserve">Proposal 4: Defining TCs for LPWUS cannot verify whether </w:t>
      </w:r>
      <w:r w:rsidRPr="00E631F5">
        <w:rPr>
          <w:b/>
          <w:bCs/>
        </w:rPr>
        <w:t xml:space="preserve">UE </w:t>
      </w:r>
      <w:r>
        <w:rPr>
          <w:b/>
          <w:bCs/>
        </w:rPr>
        <w:t>meet</w:t>
      </w:r>
      <w:r w:rsidRPr="00E631F5">
        <w:rPr>
          <w:b/>
          <w:bCs/>
        </w:rPr>
        <w:t xml:space="preserve"> the new </w:t>
      </w:r>
      <w:r>
        <w:rPr>
          <w:b/>
          <w:bCs/>
        </w:rPr>
        <w:t xml:space="preserve">RRM </w:t>
      </w:r>
      <w:r w:rsidRPr="00E631F5">
        <w:rPr>
          <w:b/>
          <w:bCs/>
        </w:rPr>
        <w:t xml:space="preserve">relaxation requirements in R19 LPWUS or </w:t>
      </w:r>
      <w:r>
        <w:rPr>
          <w:b/>
          <w:bCs/>
        </w:rPr>
        <w:t xml:space="preserve">the legacy requirements </w:t>
      </w:r>
      <w:r w:rsidRPr="00E631F5">
        <w:rPr>
          <w:b/>
          <w:bCs/>
        </w:rPr>
        <w:t>without</w:t>
      </w:r>
      <w:r>
        <w:rPr>
          <w:b/>
          <w:bCs/>
        </w:rPr>
        <w:t xml:space="preserve"> RRM</w:t>
      </w:r>
      <w:r w:rsidRPr="00E631F5">
        <w:rPr>
          <w:b/>
          <w:bCs/>
        </w:rPr>
        <w:t xml:space="preserve"> relaxation</w:t>
      </w:r>
      <w:r>
        <w:rPr>
          <w:b/>
          <w:bCs/>
        </w:rPr>
        <w:t xml:space="preserve"> (in both cases UE will pass the test). The TCs are redundant.</w:t>
      </w:r>
    </w:p>
    <w:p w14:paraId="0729AABF" w14:textId="77777777" w:rsidR="00812CBD" w:rsidRPr="00812CBD" w:rsidRDefault="00812CBD" w:rsidP="00520509">
      <w:pPr>
        <w:jc w:val="both"/>
      </w:pPr>
    </w:p>
    <w:p w14:paraId="2A3739F7" w14:textId="544A2EE6" w:rsidR="002634C9" w:rsidRPr="004D4F98" w:rsidRDefault="002634C9" w:rsidP="002634C9">
      <w:pPr>
        <w:pStyle w:val="Heading1"/>
        <w:rPr>
          <w:lang w:val="en-US"/>
        </w:rPr>
      </w:pPr>
      <w:r w:rsidRPr="004D4F98">
        <w:rPr>
          <w:lang w:val="en-US"/>
        </w:rPr>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3427CCE9" w14:textId="77777777" w:rsidR="00E631F5" w:rsidRDefault="00E631F5" w:rsidP="00E631F5">
      <w:pPr>
        <w:jc w:val="both"/>
        <w:rPr>
          <w:b/>
          <w:bCs/>
        </w:rPr>
      </w:pPr>
      <w:r>
        <w:rPr>
          <w:b/>
          <w:bCs/>
        </w:rPr>
        <w:t>Proposal 1: Not to define test cases for the evaluation requirements for Entry/Exit between different cases (Case#1 and Case#3).</w:t>
      </w:r>
    </w:p>
    <w:p w14:paraId="73D5CD0F" w14:textId="77777777" w:rsidR="00E631F5" w:rsidRDefault="00E631F5" w:rsidP="00E631F5">
      <w:pPr>
        <w:jc w:val="both"/>
        <w:rPr>
          <w:b/>
          <w:bCs/>
        </w:rPr>
      </w:pPr>
      <w:r>
        <w:rPr>
          <w:b/>
          <w:bCs/>
        </w:rPr>
        <w:t>Proposal 2: RAN4 not to define test cases for RRM measurements requirements in Case#1.</w:t>
      </w:r>
    </w:p>
    <w:p w14:paraId="65E7A00B" w14:textId="77777777" w:rsidR="00E631F5" w:rsidRDefault="00E631F5" w:rsidP="00E631F5">
      <w:pPr>
        <w:jc w:val="both"/>
        <w:rPr>
          <w:b/>
          <w:bCs/>
        </w:rPr>
      </w:pPr>
      <w:r>
        <w:rPr>
          <w:b/>
          <w:bCs/>
        </w:rPr>
        <w:t>Proposal 3: RAN4 to discuss whether Rel-16 test cases for RRM relaxation based on cell reselection can be applied for Case#3.</w:t>
      </w:r>
    </w:p>
    <w:p w14:paraId="050BF95B" w14:textId="77777777" w:rsidR="00E631F5" w:rsidRDefault="00E631F5" w:rsidP="00E631F5">
      <w:pPr>
        <w:jc w:val="both"/>
        <w:rPr>
          <w:b/>
          <w:bCs/>
        </w:rPr>
      </w:pPr>
      <w:r>
        <w:rPr>
          <w:b/>
          <w:bCs/>
        </w:rPr>
        <w:t>Proposal 4: Defining TCs for LPWUS cannot verify whether UE meet the new RRM relaxation requirements in R19 LPWUS or the legacy requirements without RRM relaxation (in both cases UE will pass the test). The TCs are redundant.</w:t>
      </w:r>
    </w:p>
    <w:p w14:paraId="0362A7CB" w14:textId="77777777" w:rsidR="00E97B66" w:rsidRDefault="00E97B66" w:rsidP="00737896">
      <w:pPr>
        <w:jc w:val="both"/>
        <w:rPr>
          <w:b/>
          <w:bCs/>
        </w:rPr>
      </w:pPr>
    </w:p>
    <w:p w14:paraId="0E0061BB" w14:textId="77777777" w:rsidR="00E97B66" w:rsidRDefault="00E97B66" w:rsidP="00737896">
      <w:pPr>
        <w:jc w:val="both"/>
        <w:rPr>
          <w:b/>
          <w:bCs/>
        </w:rPr>
      </w:pPr>
    </w:p>
    <w:p w14:paraId="17B15CF8" w14:textId="77777777" w:rsidR="00E97B66" w:rsidRDefault="00E97B66" w:rsidP="00E97B66">
      <w:pPr>
        <w:jc w:val="both"/>
        <w:rPr>
          <w:b/>
          <w:bCs/>
        </w:rPr>
      </w:pPr>
    </w:p>
    <w:p w14:paraId="0A4855F0" w14:textId="77777777" w:rsidR="00E97B66" w:rsidRDefault="00E97B66" w:rsidP="00E97B66">
      <w:pPr>
        <w:jc w:val="both"/>
        <w:rPr>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48BD853C" w14:textId="189ED438" w:rsidR="006A7A50" w:rsidRPr="001A5974" w:rsidRDefault="0040238E" w:rsidP="00C60819">
      <w:pPr>
        <w:pStyle w:val="ListParagraph"/>
        <w:numPr>
          <w:ilvl w:val="0"/>
          <w:numId w:val="2"/>
        </w:numPr>
      </w:pPr>
      <w:bookmarkStart w:id="1" w:name="_Ref166062061"/>
      <w:bookmarkStart w:id="2" w:name="_Ref178035072"/>
      <w:r w:rsidRPr="00BC2282">
        <w:t>R4-</w:t>
      </w:r>
      <w:r w:rsidR="00C60819" w:rsidRPr="00C60819">
        <w:t>2512139</w:t>
      </w:r>
      <w:r w:rsidRPr="00BC2282">
        <w:t xml:space="preserve">, </w:t>
      </w:r>
      <w:r w:rsidR="00C60819" w:rsidRPr="00C60819">
        <w:t>WF on RRM requirements for NR_LPWUS</w:t>
      </w:r>
      <w:r w:rsidRPr="00BC2282">
        <w:t>, vivo</w:t>
      </w:r>
      <w:bookmarkEnd w:id="1"/>
      <w:r w:rsidR="00BC2282">
        <w:t>.</w:t>
      </w:r>
      <w:bookmarkEnd w:id="2"/>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7B20" w14:textId="77777777" w:rsidR="008F17BC" w:rsidRDefault="008F17BC">
      <w:r>
        <w:separator/>
      </w:r>
    </w:p>
  </w:endnote>
  <w:endnote w:type="continuationSeparator" w:id="0">
    <w:p w14:paraId="50961035" w14:textId="77777777" w:rsidR="008F17BC" w:rsidRDefault="008F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EE195" w14:textId="77777777" w:rsidR="008F17BC" w:rsidRDefault="008F17BC">
      <w:r>
        <w:separator/>
      </w:r>
    </w:p>
  </w:footnote>
  <w:footnote w:type="continuationSeparator" w:id="0">
    <w:p w14:paraId="75FECE1D" w14:textId="77777777" w:rsidR="008F17BC" w:rsidRDefault="008F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09587D"/>
    <w:multiLevelType w:val="hybridMultilevel"/>
    <w:tmpl w:val="E8F6D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4"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3D747F"/>
    <w:multiLevelType w:val="multilevel"/>
    <w:tmpl w:val="1712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12"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817756"/>
    <w:multiLevelType w:val="hybridMultilevel"/>
    <w:tmpl w:val="14E29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CC0F94"/>
    <w:multiLevelType w:val="hybridMultilevel"/>
    <w:tmpl w:val="8CDC47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9"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F743C1"/>
    <w:multiLevelType w:val="hybridMultilevel"/>
    <w:tmpl w:val="EC96C620"/>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1"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A40201"/>
    <w:multiLevelType w:val="hybridMultilevel"/>
    <w:tmpl w:val="C520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F4079F"/>
    <w:multiLevelType w:val="hybridMultilevel"/>
    <w:tmpl w:val="27C2894C"/>
    <w:lvl w:ilvl="0" w:tplc="B96CEB48">
      <w:start w:val="1"/>
      <w:numFmt w:val="bullet"/>
      <w:lvlText w:val=""/>
      <w:lvlJc w:val="left"/>
      <w:pPr>
        <w:tabs>
          <w:tab w:val="num" w:pos="720"/>
        </w:tabs>
        <w:ind w:left="720" w:hanging="360"/>
      </w:pPr>
      <w:rPr>
        <w:rFonts w:ascii="Wingdings" w:hAnsi="Wingdings" w:hint="default"/>
      </w:rPr>
    </w:lvl>
    <w:lvl w:ilvl="1" w:tplc="DCB47BA4">
      <w:numFmt w:val="bullet"/>
      <w:lvlText w:val="–"/>
      <w:lvlJc w:val="left"/>
      <w:pPr>
        <w:tabs>
          <w:tab w:val="num" w:pos="1440"/>
        </w:tabs>
        <w:ind w:left="1440" w:hanging="360"/>
      </w:pPr>
      <w:rPr>
        <w:rFonts w:ascii="Calibri Light" w:hAnsi="Calibri Light" w:hint="default"/>
      </w:rPr>
    </w:lvl>
    <w:lvl w:ilvl="2" w:tplc="DA00E2CC" w:tentative="1">
      <w:start w:val="1"/>
      <w:numFmt w:val="bullet"/>
      <w:lvlText w:val=""/>
      <w:lvlJc w:val="left"/>
      <w:pPr>
        <w:tabs>
          <w:tab w:val="num" w:pos="2160"/>
        </w:tabs>
        <w:ind w:left="2160" w:hanging="360"/>
      </w:pPr>
      <w:rPr>
        <w:rFonts w:ascii="Wingdings" w:hAnsi="Wingdings" w:hint="default"/>
      </w:rPr>
    </w:lvl>
    <w:lvl w:ilvl="3" w:tplc="5F2EF79E" w:tentative="1">
      <w:start w:val="1"/>
      <w:numFmt w:val="bullet"/>
      <w:lvlText w:val=""/>
      <w:lvlJc w:val="left"/>
      <w:pPr>
        <w:tabs>
          <w:tab w:val="num" w:pos="2880"/>
        </w:tabs>
        <w:ind w:left="2880" w:hanging="360"/>
      </w:pPr>
      <w:rPr>
        <w:rFonts w:ascii="Wingdings" w:hAnsi="Wingdings" w:hint="default"/>
      </w:rPr>
    </w:lvl>
    <w:lvl w:ilvl="4" w:tplc="1714E388" w:tentative="1">
      <w:start w:val="1"/>
      <w:numFmt w:val="bullet"/>
      <w:lvlText w:val=""/>
      <w:lvlJc w:val="left"/>
      <w:pPr>
        <w:tabs>
          <w:tab w:val="num" w:pos="3600"/>
        </w:tabs>
        <w:ind w:left="3600" w:hanging="360"/>
      </w:pPr>
      <w:rPr>
        <w:rFonts w:ascii="Wingdings" w:hAnsi="Wingdings" w:hint="default"/>
      </w:rPr>
    </w:lvl>
    <w:lvl w:ilvl="5" w:tplc="9CE0CEC4" w:tentative="1">
      <w:start w:val="1"/>
      <w:numFmt w:val="bullet"/>
      <w:lvlText w:val=""/>
      <w:lvlJc w:val="left"/>
      <w:pPr>
        <w:tabs>
          <w:tab w:val="num" w:pos="4320"/>
        </w:tabs>
        <w:ind w:left="4320" w:hanging="360"/>
      </w:pPr>
      <w:rPr>
        <w:rFonts w:ascii="Wingdings" w:hAnsi="Wingdings" w:hint="default"/>
      </w:rPr>
    </w:lvl>
    <w:lvl w:ilvl="6" w:tplc="D49040B2" w:tentative="1">
      <w:start w:val="1"/>
      <w:numFmt w:val="bullet"/>
      <w:lvlText w:val=""/>
      <w:lvlJc w:val="left"/>
      <w:pPr>
        <w:tabs>
          <w:tab w:val="num" w:pos="5040"/>
        </w:tabs>
        <w:ind w:left="5040" w:hanging="360"/>
      </w:pPr>
      <w:rPr>
        <w:rFonts w:ascii="Wingdings" w:hAnsi="Wingdings" w:hint="default"/>
      </w:rPr>
    </w:lvl>
    <w:lvl w:ilvl="7" w:tplc="629A0F92" w:tentative="1">
      <w:start w:val="1"/>
      <w:numFmt w:val="bullet"/>
      <w:lvlText w:val=""/>
      <w:lvlJc w:val="left"/>
      <w:pPr>
        <w:tabs>
          <w:tab w:val="num" w:pos="5760"/>
        </w:tabs>
        <w:ind w:left="5760" w:hanging="360"/>
      </w:pPr>
      <w:rPr>
        <w:rFonts w:ascii="Wingdings" w:hAnsi="Wingdings" w:hint="default"/>
      </w:rPr>
    </w:lvl>
    <w:lvl w:ilvl="8" w:tplc="A8E6212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4337A3"/>
    <w:multiLevelType w:val="hybridMultilevel"/>
    <w:tmpl w:val="92543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2EF2BE4"/>
    <w:multiLevelType w:val="hybridMultilevel"/>
    <w:tmpl w:val="3542AA54"/>
    <w:lvl w:ilvl="0" w:tplc="2408B3E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37" w15:restartNumberingAfterBreak="0">
    <w:nsid w:val="3E8C5437"/>
    <w:multiLevelType w:val="hybridMultilevel"/>
    <w:tmpl w:val="D332C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9"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D41099D"/>
    <w:multiLevelType w:val="hybridMultilevel"/>
    <w:tmpl w:val="DB7A79C2"/>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41"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42"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46"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8B73482"/>
    <w:multiLevelType w:val="hybridMultilevel"/>
    <w:tmpl w:val="546AE9B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9"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51" w15:restartNumberingAfterBreak="0">
    <w:nsid w:val="666B5A97"/>
    <w:multiLevelType w:val="hybridMultilevel"/>
    <w:tmpl w:val="5C28E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9F26EF"/>
    <w:multiLevelType w:val="hybridMultilevel"/>
    <w:tmpl w:val="D3CE0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5D44A9"/>
    <w:multiLevelType w:val="hybridMultilevel"/>
    <w:tmpl w:val="99502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5D27A3"/>
    <w:multiLevelType w:val="hybridMultilevel"/>
    <w:tmpl w:val="8B665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6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61"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64"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5"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63"/>
  </w:num>
  <w:num w:numId="2" w16cid:durableId="173874908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30"/>
  </w:num>
  <w:num w:numId="4" w16cid:durableId="157951399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33"/>
  </w:num>
  <w:num w:numId="6" w16cid:durableId="123088283">
    <w:abstractNumId w:val="39"/>
  </w:num>
  <w:num w:numId="7" w16cid:durableId="933320673">
    <w:abstractNumId w:val="19"/>
  </w:num>
  <w:num w:numId="8" w16cid:durableId="1639996714">
    <w:abstractNumId w:val="43"/>
  </w:num>
  <w:num w:numId="9" w16cid:durableId="913469679">
    <w:abstractNumId w:val="39"/>
  </w:num>
  <w:num w:numId="10" w16cid:durableId="1545212710">
    <w:abstractNumId w:val="43"/>
  </w:num>
  <w:num w:numId="11" w16cid:durableId="1093014052">
    <w:abstractNumId w:val="0"/>
  </w:num>
  <w:num w:numId="12" w16cid:durableId="1287157629">
    <w:abstractNumId w:val="16"/>
  </w:num>
  <w:num w:numId="13" w16cid:durableId="2027827007">
    <w:abstractNumId w:val="42"/>
  </w:num>
  <w:num w:numId="14" w16cid:durableId="797920952">
    <w:abstractNumId w:val="25"/>
  </w:num>
  <w:num w:numId="15" w16cid:durableId="1583298407">
    <w:abstractNumId w:val="25"/>
  </w:num>
  <w:num w:numId="16" w16cid:durableId="729232797">
    <w:abstractNumId w:val="62"/>
  </w:num>
  <w:num w:numId="17" w16cid:durableId="1809740761">
    <w:abstractNumId w:val="21"/>
  </w:num>
  <w:num w:numId="18" w16cid:durableId="284191857">
    <w:abstractNumId w:val="4"/>
  </w:num>
  <w:num w:numId="19" w16cid:durableId="401487208">
    <w:abstractNumId w:val="15"/>
  </w:num>
  <w:num w:numId="20" w16cid:durableId="1532840962">
    <w:abstractNumId w:val="59"/>
  </w:num>
  <w:num w:numId="21" w16cid:durableId="2037349397">
    <w:abstractNumId w:val="12"/>
  </w:num>
  <w:num w:numId="22" w16cid:durableId="1783374912">
    <w:abstractNumId w:val="36"/>
  </w:num>
  <w:num w:numId="23" w16cid:durableId="32459540">
    <w:abstractNumId w:val="25"/>
  </w:num>
  <w:num w:numId="24" w16cid:durableId="1863586093">
    <w:abstractNumId w:val="47"/>
  </w:num>
  <w:num w:numId="25" w16cid:durableId="699546368">
    <w:abstractNumId w:val="61"/>
  </w:num>
  <w:num w:numId="26" w16cid:durableId="588974989">
    <w:abstractNumId w:val="46"/>
  </w:num>
  <w:num w:numId="27" w16cid:durableId="13311551">
    <w:abstractNumId w:val="25"/>
  </w:num>
  <w:num w:numId="28" w16cid:durableId="1661302733">
    <w:abstractNumId w:val="34"/>
  </w:num>
  <w:num w:numId="29" w16cid:durableId="1731466118">
    <w:abstractNumId w:val="61"/>
  </w:num>
  <w:num w:numId="30" w16cid:durableId="194464772">
    <w:abstractNumId w:val="46"/>
  </w:num>
  <w:num w:numId="31" w16cid:durableId="1350327049">
    <w:abstractNumId w:val="4"/>
  </w:num>
  <w:num w:numId="32" w16cid:durableId="1672641504">
    <w:abstractNumId w:val="0"/>
  </w:num>
  <w:num w:numId="33" w16cid:durableId="920480535">
    <w:abstractNumId w:val="17"/>
  </w:num>
  <w:num w:numId="34" w16cid:durableId="2015300785">
    <w:abstractNumId w:val="17"/>
  </w:num>
  <w:num w:numId="35" w16cid:durableId="1406999593">
    <w:abstractNumId w:val="2"/>
  </w:num>
  <w:num w:numId="36" w16cid:durableId="3657214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2"/>
  </w:num>
  <w:num w:numId="38" w16cid:durableId="2070567023">
    <w:abstractNumId w:val="53"/>
  </w:num>
  <w:num w:numId="39" w16cid:durableId="1070687563">
    <w:abstractNumId w:val="41"/>
  </w:num>
  <w:num w:numId="40" w16cid:durableId="1932200886">
    <w:abstractNumId w:val="11"/>
  </w:num>
  <w:num w:numId="41" w16cid:durableId="1322079628">
    <w:abstractNumId w:val="18"/>
  </w:num>
  <w:num w:numId="42" w16cid:durableId="27992721">
    <w:abstractNumId w:val="35"/>
  </w:num>
  <w:num w:numId="43" w16cid:durableId="1278684635">
    <w:abstractNumId w:val="7"/>
  </w:num>
  <w:num w:numId="44" w16cid:durableId="1678463053">
    <w:abstractNumId w:val="56"/>
  </w:num>
  <w:num w:numId="45" w16cid:durableId="942028216">
    <w:abstractNumId w:val="35"/>
  </w:num>
  <w:num w:numId="46" w16cid:durableId="366217816">
    <w:abstractNumId w:val="40"/>
  </w:num>
  <w:num w:numId="47" w16cid:durableId="1237861331">
    <w:abstractNumId w:val="38"/>
  </w:num>
  <w:num w:numId="48" w16cid:durableId="935748405">
    <w:abstractNumId w:val="50"/>
  </w:num>
  <w:num w:numId="49" w16cid:durableId="9065120">
    <w:abstractNumId w:val="3"/>
  </w:num>
  <w:num w:numId="50" w16cid:durableId="168326724">
    <w:abstractNumId w:val="45"/>
  </w:num>
  <w:num w:numId="51" w16cid:durableId="1273053174">
    <w:abstractNumId w:val="65"/>
  </w:num>
  <w:num w:numId="52" w16cid:durableId="1940487247">
    <w:abstractNumId w:val="28"/>
  </w:num>
  <w:num w:numId="53" w16cid:durableId="1332290943">
    <w:abstractNumId w:val="28"/>
  </w:num>
  <w:num w:numId="54" w16cid:durableId="1697462790">
    <w:abstractNumId w:val="27"/>
  </w:num>
  <w:num w:numId="55" w16cid:durableId="1121612179">
    <w:abstractNumId w:val="52"/>
  </w:num>
  <w:num w:numId="56" w16cid:durableId="2058621582">
    <w:abstractNumId w:val="52"/>
  </w:num>
  <w:num w:numId="57" w16cid:durableId="955067046">
    <w:abstractNumId w:val="35"/>
  </w:num>
  <w:num w:numId="58" w16cid:durableId="1046568411">
    <w:abstractNumId w:val="49"/>
  </w:num>
  <w:num w:numId="59" w16cid:durableId="444932920">
    <w:abstractNumId w:val="44"/>
  </w:num>
  <w:num w:numId="60" w16cid:durableId="1372457229">
    <w:abstractNumId w:val="57"/>
  </w:num>
  <w:num w:numId="61" w16cid:durableId="747507359">
    <w:abstractNumId w:val="5"/>
  </w:num>
  <w:num w:numId="62" w16cid:durableId="2145273716">
    <w:abstractNumId w:val="64"/>
  </w:num>
  <w:num w:numId="63" w16cid:durableId="1300648244">
    <w:abstractNumId w:val="6"/>
  </w:num>
  <w:num w:numId="64" w16cid:durableId="586771240">
    <w:abstractNumId w:val="47"/>
  </w:num>
  <w:num w:numId="65" w16cid:durableId="2098283395">
    <w:abstractNumId w:val="28"/>
  </w:num>
  <w:num w:numId="66" w16cid:durableId="1237087167">
    <w:abstractNumId w:val="35"/>
  </w:num>
  <w:num w:numId="67" w16cid:durableId="712735886">
    <w:abstractNumId w:val="24"/>
  </w:num>
  <w:num w:numId="68" w16cid:durableId="2094013584">
    <w:abstractNumId w:val="24"/>
  </w:num>
  <w:num w:numId="69" w16cid:durableId="22635251">
    <w:abstractNumId w:val="37"/>
  </w:num>
  <w:num w:numId="70" w16cid:durableId="1298222801">
    <w:abstractNumId w:val="23"/>
  </w:num>
  <w:num w:numId="71" w16cid:durableId="334186535">
    <w:abstractNumId w:val="37"/>
  </w:num>
  <w:num w:numId="72" w16cid:durableId="600725508">
    <w:abstractNumId w:val="35"/>
  </w:num>
  <w:num w:numId="73" w16cid:durableId="237982220">
    <w:abstractNumId w:val="48"/>
  </w:num>
  <w:num w:numId="74" w16cid:durableId="684401780">
    <w:abstractNumId w:val="22"/>
  </w:num>
  <w:num w:numId="75" w16cid:durableId="1761560586">
    <w:abstractNumId w:val="35"/>
  </w:num>
  <w:num w:numId="76" w16cid:durableId="993948547">
    <w:abstractNumId w:val="22"/>
  </w:num>
  <w:num w:numId="77" w16cid:durableId="1668510810">
    <w:abstractNumId w:val="26"/>
  </w:num>
  <w:num w:numId="78" w16cid:durableId="811213724">
    <w:abstractNumId w:val="47"/>
  </w:num>
  <w:num w:numId="79" w16cid:durableId="612831768">
    <w:abstractNumId w:val="8"/>
  </w:num>
  <w:num w:numId="80" w16cid:durableId="1456754779">
    <w:abstractNumId w:val="32"/>
  </w:num>
  <w:num w:numId="81" w16cid:durableId="1772969887">
    <w:abstractNumId w:val="32"/>
  </w:num>
  <w:num w:numId="82" w16cid:durableId="961228493">
    <w:abstractNumId w:val="47"/>
  </w:num>
  <w:num w:numId="83" w16cid:durableId="1335113858">
    <w:abstractNumId w:val="31"/>
  </w:num>
  <w:num w:numId="84" w16cid:durableId="6029895">
    <w:abstractNumId w:val="58"/>
  </w:num>
  <w:num w:numId="85" w16cid:durableId="1439524627">
    <w:abstractNumId w:val="58"/>
  </w:num>
  <w:num w:numId="86" w16cid:durableId="946961393">
    <w:abstractNumId w:val="10"/>
  </w:num>
  <w:num w:numId="87" w16cid:durableId="1168518950">
    <w:abstractNumId w:val="1"/>
  </w:num>
  <w:num w:numId="88" w16cid:durableId="820583471">
    <w:abstractNumId w:val="54"/>
  </w:num>
  <w:num w:numId="89" w16cid:durableId="1130241312">
    <w:abstractNumId w:val="14"/>
  </w:num>
  <w:num w:numId="90" w16cid:durableId="166603590">
    <w:abstractNumId w:val="14"/>
  </w:num>
  <w:num w:numId="91" w16cid:durableId="1971129240">
    <w:abstractNumId w:val="58"/>
  </w:num>
  <w:num w:numId="92" w16cid:durableId="1469326358">
    <w:abstractNumId w:val="1"/>
  </w:num>
  <w:num w:numId="93" w16cid:durableId="460542023">
    <w:abstractNumId w:val="55"/>
  </w:num>
  <w:num w:numId="94" w16cid:durableId="773593236">
    <w:abstractNumId w:val="13"/>
  </w:num>
  <w:num w:numId="95" w16cid:durableId="1156461613">
    <w:abstractNumId w:val="13"/>
  </w:num>
  <w:num w:numId="96" w16cid:durableId="351880767">
    <w:abstractNumId w:val="29"/>
  </w:num>
  <w:num w:numId="97" w16cid:durableId="545260936">
    <w:abstractNumId w:val="51"/>
  </w:num>
  <w:num w:numId="98" w16cid:durableId="1995447165">
    <w:abstractNumId w:val="29"/>
  </w:num>
  <w:num w:numId="99" w16cid:durableId="1095051180">
    <w:abstractNumId w:val="20"/>
  </w:num>
  <w:num w:numId="100" w16cid:durableId="1177891406">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10"/>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8EA"/>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B7"/>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4B35"/>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678FB"/>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53C"/>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AD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0F0A"/>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1B3"/>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21B"/>
    <w:rsid w:val="003B43D6"/>
    <w:rsid w:val="003B4B61"/>
    <w:rsid w:val="003B4D29"/>
    <w:rsid w:val="003B518B"/>
    <w:rsid w:val="003B58A8"/>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590"/>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E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B9E"/>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4CC"/>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7D4"/>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76E"/>
    <w:rsid w:val="006D1E3F"/>
    <w:rsid w:val="006D1EE1"/>
    <w:rsid w:val="006D2274"/>
    <w:rsid w:val="006D23AA"/>
    <w:rsid w:val="006D24A7"/>
    <w:rsid w:val="006D2BC5"/>
    <w:rsid w:val="006D2D02"/>
    <w:rsid w:val="006D2DAC"/>
    <w:rsid w:val="006D3B38"/>
    <w:rsid w:val="006D40D3"/>
    <w:rsid w:val="006D4958"/>
    <w:rsid w:val="006D49BC"/>
    <w:rsid w:val="006D54DB"/>
    <w:rsid w:val="006D5686"/>
    <w:rsid w:val="006D5754"/>
    <w:rsid w:val="006D5D42"/>
    <w:rsid w:val="006D61AD"/>
    <w:rsid w:val="006D68C5"/>
    <w:rsid w:val="006D6993"/>
    <w:rsid w:val="006D7493"/>
    <w:rsid w:val="006D75DD"/>
    <w:rsid w:val="006D75FF"/>
    <w:rsid w:val="006D7A9C"/>
    <w:rsid w:val="006E04BE"/>
    <w:rsid w:val="006E157C"/>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61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6B"/>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3CA"/>
    <w:rsid w:val="008C6795"/>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7BC"/>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6C54"/>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A72"/>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158"/>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FC6"/>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68B5"/>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22C"/>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1D1"/>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3FAB"/>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639"/>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1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03A2"/>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67D1"/>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19"/>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6DA4"/>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80B"/>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EC8"/>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4679"/>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6084"/>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1CE"/>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5"/>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4CB1"/>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695"/>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2A4"/>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1F5"/>
    <w:rsid w:val="00E633B0"/>
    <w:rsid w:val="00E6341D"/>
    <w:rsid w:val="00E634C4"/>
    <w:rsid w:val="00E63788"/>
    <w:rsid w:val="00E638E4"/>
    <w:rsid w:val="00E63F84"/>
    <w:rsid w:val="00E649E1"/>
    <w:rsid w:val="00E64B2D"/>
    <w:rsid w:val="00E652CB"/>
    <w:rsid w:val="00E655AE"/>
    <w:rsid w:val="00E655FA"/>
    <w:rsid w:val="00E65DE4"/>
    <w:rsid w:val="00E66AB0"/>
    <w:rsid w:val="00E673FF"/>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4D6"/>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B66"/>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AC1"/>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C5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192"/>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DA5"/>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C6D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6DA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956">
      <w:bodyDiv w:val="1"/>
      <w:marLeft w:val="0"/>
      <w:marRight w:val="0"/>
      <w:marTop w:val="0"/>
      <w:marBottom w:val="0"/>
      <w:divBdr>
        <w:top w:val="none" w:sz="0" w:space="0" w:color="auto"/>
        <w:left w:val="none" w:sz="0" w:space="0" w:color="auto"/>
        <w:bottom w:val="none" w:sz="0" w:space="0" w:color="auto"/>
        <w:right w:val="none" w:sz="0" w:space="0" w:color="auto"/>
      </w:divBdr>
    </w:div>
    <w:div w:id="5447777">
      <w:bodyDiv w:val="1"/>
      <w:marLeft w:val="0"/>
      <w:marRight w:val="0"/>
      <w:marTop w:val="0"/>
      <w:marBottom w:val="0"/>
      <w:divBdr>
        <w:top w:val="none" w:sz="0" w:space="0" w:color="auto"/>
        <w:left w:val="none" w:sz="0" w:space="0" w:color="auto"/>
        <w:bottom w:val="none" w:sz="0" w:space="0" w:color="auto"/>
        <w:right w:val="none" w:sz="0" w:space="0" w:color="auto"/>
      </w:divBdr>
    </w:div>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18703690">
      <w:bodyDiv w:val="1"/>
      <w:marLeft w:val="0"/>
      <w:marRight w:val="0"/>
      <w:marTop w:val="0"/>
      <w:marBottom w:val="0"/>
      <w:divBdr>
        <w:top w:val="none" w:sz="0" w:space="0" w:color="auto"/>
        <w:left w:val="none" w:sz="0" w:space="0" w:color="auto"/>
        <w:bottom w:val="none" w:sz="0" w:space="0" w:color="auto"/>
        <w:right w:val="none" w:sz="0" w:space="0" w:color="auto"/>
      </w:divBdr>
    </w:div>
    <w:div w:id="2421342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6952823">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338562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243988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76754834">
      <w:bodyDiv w:val="1"/>
      <w:marLeft w:val="0"/>
      <w:marRight w:val="0"/>
      <w:marTop w:val="0"/>
      <w:marBottom w:val="0"/>
      <w:divBdr>
        <w:top w:val="none" w:sz="0" w:space="0" w:color="auto"/>
        <w:left w:val="none" w:sz="0" w:space="0" w:color="auto"/>
        <w:bottom w:val="none" w:sz="0" w:space="0" w:color="auto"/>
        <w:right w:val="none" w:sz="0" w:space="0" w:color="auto"/>
      </w:divBdr>
    </w:div>
    <w:div w:id="82994057">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236836">
      <w:bodyDiv w:val="1"/>
      <w:marLeft w:val="0"/>
      <w:marRight w:val="0"/>
      <w:marTop w:val="0"/>
      <w:marBottom w:val="0"/>
      <w:divBdr>
        <w:top w:val="none" w:sz="0" w:space="0" w:color="auto"/>
        <w:left w:val="none" w:sz="0" w:space="0" w:color="auto"/>
        <w:bottom w:val="none" w:sz="0" w:space="0" w:color="auto"/>
        <w:right w:val="none" w:sz="0" w:space="0" w:color="auto"/>
      </w:divBdr>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4248635">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2462091">
      <w:bodyDiv w:val="1"/>
      <w:marLeft w:val="0"/>
      <w:marRight w:val="0"/>
      <w:marTop w:val="0"/>
      <w:marBottom w:val="0"/>
      <w:divBdr>
        <w:top w:val="none" w:sz="0" w:space="0" w:color="auto"/>
        <w:left w:val="none" w:sz="0" w:space="0" w:color="auto"/>
        <w:bottom w:val="none" w:sz="0" w:space="0" w:color="auto"/>
        <w:right w:val="none" w:sz="0" w:space="0" w:color="auto"/>
      </w:divBdr>
    </w:div>
    <w:div w:id="107286699">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3563934">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4856762">
      <w:bodyDiv w:val="1"/>
      <w:marLeft w:val="0"/>
      <w:marRight w:val="0"/>
      <w:marTop w:val="0"/>
      <w:marBottom w:val="0"/>
      <w:divBdr>
        <w:top w:val="none" w:sz="0" w:space="0" w:color="auto"/>
        <w:left w:val="none" w:sz="0" w:space="0" w:color="auto"/>
        <w:bottom w:val="none" w:sz="0" w:space="0" w:color="auto"/>
        <w:right w:val="none" w:sz="0" w:space="0" w:color="auto"/>
      </w:divBdr>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72035071">
      <w:bodyDiv w:val="1"/>
      <w:marLeft w:val="0"/>
      <w:marRight w:val="0"/>
      <w:marTop w:val="0"/>
      <w:marBottom w:val="0"/>
      <w:divBdr>
        <w:top w:val="none" w:sz="0" w:space="0" w:color="auto"/>
        <w:left w:val="none" w:sz="0" w:space="0" w:color="auto"/>
        <w:bottom w:val="none" w:sz="0" w:space="0" w:color="auto"/>
        <w:right w:val="none" w:sz="0" w:space="0" w:color="auto"/>
      </w:divBdr>
    </w:div>
    <w:div w:id="173541150">
      <w:bodyDiv w:val="1"/>
      <w:marLeft w:val="0"/>
      <w:marRight w:val="0"/>
      <w:marTop w:val="0"/>
      <w:marBottom w:val="0"/>
      <w:divBdr>
        <w:top w:val="none" w:sz="0" w:space="0" w:color="auto"/>
        <w:left w:val="none" w:sz="0" w:space="0" w:color="auto"/>
        <w:bottom w:val="none" w:sz="0" w:space="0" w:color="auto"/>
        <w:right w:val="none" w:sz="0" w:space="0" w:color="auto"/>
      </w:divBdr>
    </w:div>
    <w:div w:id="173810426">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1552305">
      <w:bodyDiv w:val="1"/>
      <w:marLeft w:val="0"/>
      <w:marRight w:val="0"/>
      <w:marTop w:val="0"/>
      <w:marBottom w:val="0"/>
      <w:divBdr>
        <w:top w:val="none" w:sz="0" w:space="0" w:color="auto"/>
        <w:left w:val="none" w:sz="0" w:space="0" w:color="auto"/>
        <w:bottom w:val="none" w:sz="0" w:space="0" w:color="auto"/>
        <w:right w:val="none" w:sz="0" w:space="0" w:color="auto"/>
      </w:divBdr>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56757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296988">
      <w:bodyDiv w:val="1"/>
      <w:marLeft w:val="0"/>
      <w:marRight w:val="0"/>
      <w:marTop w:val="0"/>
      <w:marBottom w:val="0"/>
      <w:divBdr>
        <w:top w:val="none" w:sz="0" w:space="0" w:color="auto"/>
        <w:left w:val="none" w:sz="0" w:space="0" w:color="auto"/>
        <w:bottom w:val="none" w:sz="0" w:space="0" w:color="auto"/>
        <w:right w:val="none" w:sz="0" w:space="0" w:color="auto"/>
      </w:divBdr>
    </w:div>
    <w:div w:id="248582957">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2010007">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09676081">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292312">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5008525">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68378515">
      <w:bodyDiv w:val="1"/>
      <w:marLeft w:val="0"/>
      <w:marRight w:val="0"/>
      <w:marTop w:val="0"/>
      <w:marBottom w:val="0"/>
      <w:divBdr>
        <w:top w:val="none" w:sz="0" w:space="0" w:color="auto"/>
        <w:left w:val="none" w:sz="0" w:space="0" w:color="auto"/>
        <w:bottom w:val="none" w:sz="0" w:space="0" w:color="auto"/>
        <w:right w:val="none" w:sz="0" w:space="0" w:color="auto"/>
      </w:divBdr>
    </w:div>
    <w:div w:id="369762666">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5197833">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4836247">
      <w:bodyDiv w:val="1"/>
      <w:marLeft w:val="0"/>
      <w:marRight w:val="0"/>
      <w:marTop w:val="0"/>
      <w:marBottom w:val="0"/>
      <w:divBdr>
        <w:top w:val="none" w:sz="0" w:space="0" w:color="auto"/>
        <w:left w:val="none" w:sz="0" w:space="0" w:color="auto"/>
        <w:bottom w:val="none" w:sz="0" w:space="0" w:color="auto"/>
        <w:right w:val="none" w:sz="0" w:space="0" w:color="auto"/>
      </w:divBdr>
    </w:div>
    <w:div w:id="436679652">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1220688">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0704622">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1022807">
      <w:bodyDiv w:val="1"/>
      <w:marLeft w:val="0"/>
      <w:marRight w:val="0"/>
      <w:marTop w:val="0"/>
      <w:marBottom w:val="0"/>
      <w:divBdr>
        <w:top w:val="none" w:sz="0" w:space="0" w:color="auto"/>
        <w:left w:val="none" w:sz="0" w:space="0" w:color="auto"/>
        <w:bottom w:val="none" w:sz="0" w:space="0" w:color="auto"/>
        <w:right w:val="none" w:sz="0" w:space="0" w:color="auto"/>
      </w:divBdr>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7790">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241754">
      <w:bodyDiv w:val="1"/>
      <w:marLeft w:val="0"/>
      <w:marRight w:val="0"/>
      <w:marTop w:val="0"/>
      <w:marBottom w:val="0"/>
      <w:divBdr>
        <w:top w:val="none" w:sz="0" w:space="0" w:color="auto"/>
        <w:left w:val="none" w:sz="0" w:space="0" w:color="auto"/>
        <w:bottom w:val="none" w:sz="0" w:space="0" w:color="auto"/>
        <w:right w:val="none" w:sz="0" w:space="0" w:color="auto"/>
      </w:divBdr>
      <w:divsChild>
        <w:div w:id="86540207">
          <w:marLeft w:val="806"/>
          <w:marRight w:val="0"/>
          <w:marTop w:val="240"/>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29416823">
      <w:bodyDiv w:val="1"/>
      <w:marLeft w:val="0"/>
      <w:marRight w:val="0"/>
      <w:marTop w:val="0"/>
      <w:marBottom w:val="0"/>
      <w:divBdr>
        <w:top w:val="none" w:sz="0" w:space="0" w:color="auto"/>
        <w:left w:val="none" w:sz="0" w:space="0" w:color="auto"/>
        <w:bottom w:val="none" w:sz="0" w:space="0" w:color="auto"/>
        <w:right w:val="none" w:sz="0" w:space="0" w:color="auto"/>
      </w:divBdr>
    </w:div>
    <w:div w:id="534779359">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521651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3414846">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5137893">
      <w:bodyDiv w:val="1"/>
      <w:marLeft w:val="0"/>
      <w:marRight w:val="0"/>
      <w:marTop w:val="0"/>
      <w:marBottom w:val="0"/>
      <w:divBdr>
        <w:top w:val="none" w:sz="0" w:space="0" w:color="auto"/>
        <w:left w:val="none" w:sz="0" w:space="0" w:color="auto"/>
        <w:bottom w:val="none" w:sz="0" w:space="0" w:color="auto"/>
        <w:right w:val="none" w:sz="0" w:space="0" w:color="auto"/>
      </w:divBdr>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28011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057678">
      <w:bodyDiv w:val="1"/>
      <w:marLeft w:val="0"/>
      <w:marRight w:val="0"/>
      <w:marTop w:val="0"/>
      <w:marBottom w:val="0"/>
      <w:divBdr>
        <w:top w:val="none" w:sz="0" w:space="0" w:color="auto"/>
        <w:left w:val="none" w:sz="0" w:space="0" w:color="auto"/>
        <w:bottom w:val="none" w:sz="0" w:space="0" w:color="auto"/>
        <w:right w:val="none" w:sz="0" w:space="0" w:color="auto"/>
      </w:divBdr>
    </w:div>
    <w:div w:id="654186128">
      <w:bodyDiv w:val="1"/>
      <w:marLeft w:val="0"/>
      <w:marRight w:val="0"/>
      <w:marTop w:val="0"/>
      <w:marBottom w:val="0"/>
      <w:divBdr>
        <w:top w:val="none" w:sz="0" w:space="0" w:color="auto"/>
        <w:left w:val="none" w:sz="0" w:space="0" w:color="auto"/>
        <w:bottom w:val="none" w:sz="0" w:space="0" w:color="auto"/>
        <w:right w:val="none" w:sz="0" w:space="0" w:color="auto"/>
      </w:divBdr>
    </w:div>
    <w:div w:id="655913302">
      <w:bodyDiv w:val="1"/>
      <w:marLeft w:val="0"/>
      <w:marRight w:val="0"/>
      <w:marTop w:val="0"/>
      <w:marBottom w:val="0"/>
      <w:divBdr>
        <w:top w:val="none" w:sz="0" w:space="0" w:color="auto"/>
        <w:left w:val="none" w:sz="0" w:space="0" w:color="auto"/>
        <w:bottom w:val="none" w:sz="0" w:space="0" w:color="auto"/>
        <w:right w:val="none" w:sz="0" w:space="0" w:color="auto"/>
      </w:divBdr>
    </w:div>
    <w:div w:id="66139001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5810038">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0402963">
      <w:bodyDiv w:val="1"/>
      <w:marLeft w:val="0"/>
      <w:marRight w:val="0"/>
      <w:marTop w:val="0"/>
      <w:marBottom w:val="0"/>
      <w:divBdr>
        <w:top w:val="none" w:sz="0" w:space="0" w:color="auto"/>
        <w:left w:val="none" w:sz="0" w:space="0" w:color="auto"/>
        <w:bottom w:val="none" w:sz="0" w:space="0" w:color="auto"/>
        <w:right w:val="none" w:sz="0" w:space="0" w:color="auto"/>
      </w:divBdr>
    </w:div>
    <w:div w:id="709383386">
      <w:bodyDiv w:val="1"/>
      <w:marLeft w:val="0"/>
      <w:marRight w:val="0"/>
      <w:marTop w:val="0"/>
      <w:marBottom w:val="0"/>
      <w:divBdr>
        <w:top w:val="none" w:sz="0" w:space="0" w:color="auto"/>
        <w:left w:val="none" w:sz="0" w:space="0" w:color="auto"/>
        <w:bottom w:val="none" w:sz="0" w:space="0" w:color="auto"/>
        <w:right w:val="none" w:sz="0" w:space="0" w:color="auto"/>
      </w:divBdr>
    </w:div>
    <w:div w:id="711541061">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86292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77989562">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1000820">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5978720">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3993087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6412189">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3953059">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0747577">
      <w:bodyDiv w:val="1"/>
      <w:marLeft w:val="0"/>
      <w:marRight w:val="0"/>
      <w:marTop w:val="0"/>
      <w:marBottom w:val="0"/>
      <w:divBdr>
        <w:top w:val="none" w:sz="0" w:space="0" w:color="auto"/>
        <w:left w:val="none" w:sz="0" w:space="0" w:color="auto"/>
        <w:bottom w:val="none" w:sz="0" w:space="0" w:color="auto"/>
        <w:right w:val="none" w:sz="0" w:space="0" w:color="auto"/>
      </w:divBdr>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0377505">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7348535">
      <w:bodyDiv w:val="1"/>
      <w:marLeft w:val="0"/>
      <w:marRight w:val="0"/>
      <w:marTop w:val="0"/>
      <w:marBottom w:val="0"/>
      <w:divBdr>
        <w:top w:val="none" w:sz="0" w:space="0" w:color="auto"/>
        <w:left w:val="none" w:sz="0" w:space="0" w:color="auto"/>
        <w:bottom w:val="none" w:sz="0" w:space="0" w:color="auto"/>
        <w:right w:val="none" w:sz="0" w:space="0" w:color="auto"/>
      </w:divBdr>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57838723">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
    <w:div w:id="96550234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1714314">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481660">
      <w:bodyDiv w:val="1"/>
      <w:marLeft w:val="0"/>
      <w:marRight w:val="0"/>
      <w:marTop w:val="0"/>
      <w:marBottom w:val="0"/>
      <w:divBdr>
        <w:top w:val="none" w:sz="0" w:space="0" w:color="auto"/>
        <w:left w:val="none" w:sz="0" w:space="0" w:color="auto"/>
        <w:bottom w:val="none" w:sz="0" w:space="0" w:color="auto"/>
        <w:right w:val="none" w:sz="0" w:space="0" w:color="auto"/>
      </w:divBdr>
    </w:div>
    <w:div w:id="100532627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3556250">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5908878">
      <w:bodyDiv w:val="1"/>
      <w:marLeft w:val="0"/>
      <w:marRight w:val="0"/>
      <w:marTop w:val="0"/>
      <w:marBottom w:val="0"/>
      <w:divBdr>
        <w:top w:val="none" w:sz="0" w:space="0" w:color="auto"/>
        <w:left w:val="none" w:sz="0" w:space="0" w:color="auto"/>
        <w:bottom w:val="none" w:sz="0" w:space="0" w:color="auto"/>
        <w:right w:val="none" w:sz="0" w:space="0" w:color="auto"/>
      </w:divBdr>
    </w:div>
    <w:div w:id="1066958249">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48013134">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0365894">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3595706">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424517">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783638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45141471">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42132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16134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1301">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009072">
      <w:bodyDiv w:val="1"/>
      <w:marLeft w:val="0"/>
      <w:marRight w:val="0"/>
      <w:marTop w:val="0"/>
      <w:marBottom w:val="0"/>
      <w:divBdr>
        <w:top w:val="none" w:sz="0" w:space="0" w:color="auto"/>
        <w:left w:val="none" w:sz="0" w:space="0" w:color="auto"/>
        <w:bottom w:val="none" w:sz="0" w:space="0" w:color="auto"/>
        <w:right w:val="none" w:sz="0" w:space="0" w:color="auto"/>
      </w:divBdr>
    </w:div>
    <w:div w:id="130897271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5496953">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2778675">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27463284">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39711821">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1997756">
      <w:bodyDiv w:val="1"/>
      <w:marLeft w:val="0"/>
      <w:marRight w:val="0"/>
      <w:marTop w:val="0"/>
      <w:marBottom w:val="0"/>
      <w:divBdr>
        <w:top w:val="none" w:sz="0" w:space="0" w:color="auto"/>
        <w:left w:val="none" w:sz="0" w:space="0" w:color="auto"/>
        <w:bottom w:val="none" w:sz="0" w:space="0" w:color="auto"/>
        <w:right w:val="none" w:sz="0" w:space="0" w:color="auto"/>
      </w:divBdr>
      <w:divsChild>
        <w:div w:id="607584605">
          <w:marLeft w:val="806"/>
          <w:marRight w:val="0"/>
          <w:marTop w:val="240"/>
          <w:marBottom w:val="0"/>
          <w:divBdr>
            <w:top w:val="none" w:sz="0" w:space="0" w:color="auto"/>
            <w:left w:val="none" w:sz="0" w:space="0" w:color="auto"/>
            <w:bottom w:val="none" w:sz="0" w:space="0" w:color="auto"/>
            <w:right w:val="none" w:sz="0" w:space="0" w:color="auto"/>
          </w:divBdr>
        </w:div>
        <w:div w:id="762341792">
          <w:marLeft w:val="1267"/>
          <w:marRight w:val="0"/>
          <w:marTop w:val="180"/>
          <w:marBottom w:val="0"/>
          <w:divBdr>
            <w:top w:val="none" w:sz="0" w:space="0" w:color="auto"/>
            <w:left w:val="none" w:sz="0" w:space="0" w:color="auto"/>
            <w:bottom w:val="none" w:sz="0" w:space="0" w:color="auto"/>
            <w:right w:val="none" w:sz="0" w:space="0" w:color="auto"/>
          </w:divBdr>
        </w:div>
      </w:divsChild>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07863874">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2089608">
      <w:bodyDiv w:val="1"/>
      <w:marLeft w:val="0"/>
      <w:marRight w:val="0"/>
      <w:marTop w:val="0"/>
      <w:marBottom w:val="0"/>
      <w:divBdr>
        <w:top w:val="none" w:sz="0" w:space="0" w:color="auto"/>
        <w:left w:val="none" w:sz="0" w:space="0" w:color="auto"/>
        <w:bottom w:val="none" w:sz="0" w:space="0" w:color="auto"/>
        <w:right w:val="none" w:sz="0" w:space="0" w:color="auto"/>
      </w:divBdr>
    </w:div>
    <w:div w:id="1543663857">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1862980">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07150989">
      <w:bodyDiv w:val="1"/>
      <w:marLeft w:val="0"/>
      <w:marRight w:val="0"/>
      <w:marTop w:val="0"/>
      <w:marBottom w:val="0"/>
      <w:divBdr>
        <w:top w:val="none" w:sz="0" w:space="0" w:color="auto"/>
        <w:left w:val="none" w:sz="0" w:space="0" w:color="auto"/>
        <w:bottom w:val="none" w:sz="0" w:space="0" w:color="auto"/>
        <w:right w:val="none" w:sz="0" w:space="0" w:color="auto"/>
      </w:divBdr>
    </w:div>
    <w:div w:id="16092687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17831694">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7300346">
      <w:bodyDiv w:val="1"/>
      <w:marLeft w:val="0"/>
      <w:marRight w:val="0"/>
      <w:marTop w:val="0"/>
      <w:marBottom w:val="0"/>
      <w:divBdr>
        <w:top w:val="none" w:sz="0" w:space="0" w:color="auto"/>
        <w:left w:val="none" w:sz="0" w:space="0" w:color="auto"/>
        <w:bottom w:val="none" w:sz="0" w:space="0" w:color="auto"/>
        <w:right w:val="none" w:sz="0" w:space="0" w:color="auto"/>
      </w:divBdr>
    </w:div>
    <w:div w:id="1637643202">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69449928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53042256">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587637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8739680">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1405768">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2817325">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010016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472328">
      <w:bodyDiv w:val="1"/>
      <w:marLeft w:val="0"/>
      <w:marRight w:val="0"/>
      <w:marTop w:val="0"/>
      <w:marBottom w:val="0"/>
      <w:divBdr>
        <w:top w:val="none" w:sz="0" w:space="0" w:color="auto"/>
        <w:left w:val="none" w:sz="0" w:space="0" w:color="auto"/>
        <w:bottom w:val="none" w:sz="0" w:space="0" w:color="auto"/>
        <w:right w:val="none" w:sz="0" w:space="0" w:color="auto"/>
      </w:divBdr>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340635">
      <w:bodyDiv w:val="1"/>
      <w:marLeft w:val="0"/>
      <w:marRight w:val="0"/>
      <w:marTop w:val="0"/>
      <w:marBottom w:val="0"/>
      <w:divBdr>
        <w:top w:val="none" w:sz="0" w:space="0" w:color="auto"/>
        <w:left w:val="none" w:sz="0" w:space="0" w:color="auto"/>
        <w:bottom w:val="none" w:sz="0" w:space="0" w:color="auto"/>
        <w:right w:val="none" w:sz="0" w:space="0" w:color="auto"/>
      </w:divBdr>
    </w:div>
    <w:div w:id="1965308542">
      <w:bodyDiv w:val="1"/>
      <w:marLeft w:val="0"/>
      <w:marRight w:val="0"/>
      <w:marTop w:val="0"/>
      <w:marBottom w:val="0"/>
      <w:divBdr>
        <w:top w:val="none" w:sz="0" w:space="0" w:color="auto"/>
        <w:left w:val="none" w:sz="0" w:space="0" w:color="auto"/>
        <w:bottom w:val="none" w:sz="0" w:space="0" w:color="auto"/>
        <w:right w:val="none" w:sz="0" w:space="0" w:color="auto"/>
      </w:divBdr>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814476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049904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39769842">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2048066">
      <w:bodyDiv w:val="1"/>
      <w:marLeft w:val="0"/>
      <w:marRight w:val="0"/>
      <w:marTop w:val="0"/>
      <w:marBottom w:val="0"/>
      <w:divBdr>
        <w:top w:val="none" w:sz="0" w:space="0" w:color="auto"/>
        <w:left w:val="none" w:sz="0" w:space="0" w:color="auto"/>
        <w:bottom w:val="none" w:sz="0" w:space="0" w:color="auto"/>
        <w:right w:val="none" w:sz="0" w:space="0" w:color="auto"/>
      </w:divBdr>
    </w:div>
    <w:div w:id="2063406253">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77043678">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481497">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5690347">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3186488">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2025-10-03T16:53:00Z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